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5D5A04" w14:textId="58F4D0F3" w:rsidR="005E5BF5" w:rsidRDefault="005E5BF5" w:rsidP="005E5BF5">
      <w:r w:rsidRPr="00FD5F4E">
        <w:rPr>
          <w:noProof/>
          <w:sz w:val="18"/>
          <w:szCs w:val="18"/>
        </w:rPr>
        <w:drawing>
          <wp:inline distT="0" distB="0" distL="0" distR="0" wp14:anchorId="4300CE1F" wp14:editId="10F05EEB">
            <wp:extent cx="5356860" cy="1044092"/>
            <wp:effectExtent l="0" t="0" r="0" b="3810"/>
            <wp:docPr id="852685259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2685259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74913" cy="1067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5B1300" w14:textId="77777777" w:rsidR="005E5BF5" w:rsidRPr="005E5BF5" w:rsidRDefault="005E5BF5" w:rsidP="005E5BF5">
      <w:pPr>
        <w:rPr>
          <w:b/>
          <w:bCs/>
          <w:color w:val="002060"/>
          <w:sz w:val="40"/>
          <w:szCs w:val="40"/>
        </w:rPr>
      </w:pPr>
    </w:p>
    <w:p w14:paraId="75C1039C" w14:textId="5C5307B2" w:rsidR="005E5BF5" w:rsidRPr="005E5BF5" w:rsidRDefault="005E5BF5" w:rsidP="005E5BF5">
      <w:pPr>
        <w:rPr>
          <w:b/>
          <w:bCs/>
          <w:color w:val="002060"/>
          <w:sz w:val="40"/>
          <w:szCs w:val="40"/>
        </w:rPr>
      </w:pPr>
      <w:r w:rsidRPr="005E5BF5">
        <w:rPr>
          <w:b/>
          <w:bCs/>
          <w:color w:val="002060"/>
          <w:sz w:val="40"/>
          <w:szCs w:val="40"/>
        </w:rPr>
        <w:t>Bazowy bilans energii dla Wielkopolski Wschodniej</w:t>
      </w:r>
    </w:p>
    <w:p w14:paraId="08B478DA" w14:textId="77777777" w:rsidR="005E5BF5" w:rsidRPr="005E5BF5" w:rsidRDefault="005E5BF5" w:rsidP="009B6AD9">
      <w:pPr>
        <w:jc w:val="both"/>
      </w:pPr>
      <w:r w:rsidRPr="005E5BF5">
        <w:t xml:space="preserve">20 lutego 2025 r. Zarząd Województwa Wielkopolskiego przyjął "Bazowy Bilans Energii dla Wielkopolski Wschodniej oraz Kalisza, Ostrowa Wielkopolskiego i Wągrowca w ramach projektu LIFE AFTER COAL PL". To kluczowy krok w monitorowaniu zużycia energii i transformacji energetycznej regionu! </w:t>
      </w:r>
    </w:p>
    <w:p w14:paraId="0E8D07E8" w14:textId="327D4397" w:rsidR="005E5BF5" w:rsidRPr="005E5BF5" w:rsidRDefault="005E5BF5" w:rsidP="009B6AD9">
      <w:pPr>
        <w:jc w:val="both"/>
      </w:pPr>
      <w:r w:rsidRPr="005E5BF5">
        <w:t xml:space="preserve">Kilka kluczowych danych: </w:t>
      </w:r>
    </w:p>
    <w:p w14:paraId="53751869" w14:textId="33C3F412" w:rsidR="005E5BF5" w:rsidRPr="005E5BF5" w:rsidRDefault="005E5BF5" w:rsidP="009B6AD9">
      <w:pPr>
        <w:jc w:val="both"/>
      </w:pPr>
      <w:r>
        <w:t>-</w:t>
      </w:r>
      <w:r w:rsidRPr="005E5BF5">
        <w:t xml:space="preserve">Głównym nośnikiem energii w subregionie pozostaje węgiel brunatny </w:t>
      </w:r>
    </w:p>
    <w:p w14:paraId="4E3658C6" w14:textId="1890C18B" w:rsidR="005E5BF5" w:rsidRPr="005E5BF5" w:rsidRDefault="005E5BF5" w:rsidP="009B6AD9">
      <w:pPr>
        <w:jc w:val="both"/>
      </w:pPr>
      <w:r>
        <w:t>-</w:t>
      </w:r>
      <w:r w:rsidRPr="005E5BF5">
        <w:t xml:space="preserve">Udział OZE w zużyciu finalnym w Wielkopolsce Wschodniej: 15% </w:t>
      </w:r>
    </w:p>
    <w:p w14:paraId="15F87B99" w14:textId="1C1801E2" w:rsidR="005E5BF5" w:rsidRPr="005E5BF5" w:rsidRDefault="005E5BF5" w:rsidP="009B6AD9">
      <w:pPr>
        <w:jc w:val="both"/>
      </w:pPr>
      <w:r>
        <w:t>-</w:t>
      </w:r>
      <w:r w:rsidRPr="005E5BF5">
        <w:t xml:space="preserve">W Ostrowie Wielkopolskim aż 41% energii zużywa mieszkalnictwo </w:t>
      </w:r>
    </w:p>
    <w:p w14:paraId="78AA63FC" w14:textId="6E8D8E61" w:rsidR="005E5BF5" w:rsidRPr="005E5BF5" w:rsidRDefault="005E5BF5" w:rsidP="009B6AD9">
      <w:pPr>
        <w:jc w:val="both"/>
      </w:pPr>
      <w:r>
        <w:t>-</w:t>
      </w:r>
      <w:r w:rsidRPr="005E5BF5">
        <w:t xml:space="preserve">W Kaliszu dominującym odbiorcą energii jest przemysł – 33% </w:t>
      </w:r>
    </w:p>
    <w:p w14:paraId="3BCABEB9" w14:textId="0A96D166" w:rsidR="005E5BF5" w:rsidRDefault="005E5BF5" w:rsidP="009B6AD9">
      <w:pPr>
        <w:jc w:val="both"/>
      </w:pPr>
      <w:r w:rsidRPr="005E5BF5">
        <w:t xml:space="preserve">Bilans energetyczny będzie aktualizowany w 2028 i 2031 r., aby ocenić postępy w realizacji "Strategii na rzecz Neutralności Klimatycznej Wielkopolska Wschodnia 2040". </w:t>
      </w:r>
    </w:p>
    <w:p w14:paraId="7FC9BFF6" w14:textId="77777777" w:rsidR="005E5BF5" w:rsidRDefault="005E5BF5" w:rsidP="009B6AD9">
      <w:pPr>
        <w:jc w:val="both"/>
      </w:pPr>
    </w:p>
    <w:p w14:paraId="7982658E" w14:textId="1FD2DF16" w:rsidR="005E5BF5" w:rsidRPr="005E5BF5" w:rsidRDefault="005E5BF5" w:rsidP="009B6AD9">
      <w:pPr>
        <w:jc w:val="both"/>
      </w:pPr>
      <w:r w:rsidRPr="005E5BF5">
        <w:t>Dokument opracowany został przez Wielkopolskie Biuro Planowanie Przestrzennego w Poznaniu we współpracy z Akademią Górniczo-Hutniczą im. Stanisława Staszica w Krakowie pod nadzorem Departamentu Zarządzania Środowiskiem i Klimatu Urzędu Marszałkowskiego Województwa Wielkopolskiego w Poznaniu.</w:t>
      </w:r>
    </w:p>
    <w:p w14:paraId="364C4C98" w14:textId="15A5CC6E" w:rsidR="005E5BF5" w:rsidRDefault="005E5BF5" w:rsidP="009B6AD9">
      <w:pPr>
        <w:jc w:val="both"/>
      </w:pPr>
      <w:r w:rsidRPr="005E5BF5">
        <w:t xml:space="preserve">Cały dokument można pobrać na stronie: </w:t>
      </w:r>
      <w:hyperlink r:id="rId5" w:tgtFrame="_blank" w:history="1">
        <w:r w:rsidRPr="005E5BF5">
          <w:rPr>
            <w:rStyle w:val="Hipercze"/>
          </w:rPr>
          <w:t>https://lifeaftercoal.pl/.../bazowy-bilans-energii-dla.../</w:t>
        </w:r>
      </w:hyperlink>
    </w:p>
    <w:sectPr w:rsidR="005E5B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BF5"/>
    <w:rsid w:val="00256D03"/>
    <w:rsid w:val="005E5BF5"/>
    <w:rsid w:val="009B6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E17F40"/>
  <w15:chartTrackingRefBased/>
  <w15:docId w15:val="{B422EAFB-8D08-40CF-80E0-9517A0FDA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E5B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E5B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E5BF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E5B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E5BF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E5B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E5B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E5B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E5B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E5BF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E5BF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E5BF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E5BF5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E5BF5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E5BF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E5BF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E5BF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E5BF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E5B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E5B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E5B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E5B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E5B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E5BF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E5BF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E5BF5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E5BF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E5BF5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E5BF5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5E5BF5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E5BF5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E5BF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640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62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10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821284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019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007697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24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30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51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036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557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0190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703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842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70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45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697307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70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51131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669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75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353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652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87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75870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730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l.facebook.com/l.php?u=https%3A%2F%2Flifeaftercoal.pl%2Fbaza_wiedzy%2Fbazowy-bilans-energii-dla-wielkopolski-wschodniej-oraz-miast-kalisz-ostrow-wielkopolski-i-wagrowiec%2F&amp;h=AT3x0ygfdP6pIHvpLMT-d3miQlitTefhbWeYpKRsZCipWR5fkdtNl0leDq_62yqL6Bs4YCoaJcBr1XK589EfA2fROJ2V_w0rpZC61pNiYAlPwKu7Psi8f7EOPqLtwofT7StvFaq5PH3iBOX4uN8s&amp;__tn__=-UK-R&amp;c%5b0%5d=AT2Vg3u3UjI3j2OXUR9Nd8ZB2T_MIzOnDd-nprokNntfygrx0yj4kh7Fe8vT-zXIcutTEhqUCklNL64Y38MFUL0z-FZAFqXeUEBY1aBKxwxs5TlNpkLTS2EQ-rHjNrsJ362RKJpBBTGotvAWDzbzS49YENdedNakd7n04uUTfQVpg0QdRUJ8w_UR-EcP8JGPLzepzQ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252</Words>
  <Characters>1512</Characters>
  <Application>Microsoft Office Word</Application>
  <DocSecurity>0</DocSecurity>
  <Lines>12</Lines>
  <Paragraphs>3</Paragraphs>
  <ScaleCrop>false</ScaleCrop>
  <Company/>
  <LinksUpToDate>false</LinksUpToDate>
  <CharactersWithSpaces>1761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a.kupsik</dc:creator>
  <cp:keywords/>
  <dc:description/>
  <cp:lastModifiedBy>a.kupsik</cp:lastModifiedBy>
  <cp:revision>2</cp:revision>
  <dcterms:created xsi:type="dcterms:W3CDTF">2025-02-25T08:24:00Z</dcterms:created>
  <dcterms:modified xsi:type="dcterms:W3CDTF">2025-02-25T08:29:00Z</dcterms:modified>
</cp:coreProperties>
</file>